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AEA38" w14:textId="29ECC4B7" w:rsidR="003759F2" w:rsidRPr="00ED6821" w:rsidRDefault="003759F2" w:rsidP="003759F2">
      <w:pPr>
        <w:spacing w:before="100" w:beforeAutospacing="1" w:after="100" w:afterAutospacing="1" w:line="240" w:lineRule="auto"/>
        <w:jc w:val="center"/>
        <w:outlineLvl w:val="0"/>
        <w:rPr>
          <w:rFonts w:ascii="Times New Roman" w:eastAsia="Times New Roman" w:hAnsi="Times New Roman" w:cs="Times New Roman"/>
          <w:b/>
          <w:bCs/>
          <w:kern w:val="36"/>
          <w:lang w:eastAsia="en-GB"/>
          <w14:ligatures w14:val="none"/>
        </w:rPr>
      </w:pPr>
      <w:r w:rsidRPr="00ED6821">
        <w:rPr>
          <w:rFonts w:ascii="Times New Roman" w:eastAsia="Times New Roman" w:hAnsi="Times New Roman" w:cs="Times New Roman"/>
          <w:b/>
          <w:bCs/>
          <w:kern w:val="36"/>
          <w:lang w:eastAsia="en-GB"/>
          <w14:ligatures w14:val="none"/>
        </w:rPr>
        <w:t>AFRINIC–ccTLD Interactive Session, ICANN87</w:t>
      </w:r>
    </w:p>
    <w:p w14:paraId="7350BDE0" w14:textId="77777777" w:rsidR="003759F2" w:rsidRPr="00ED6821" w:rsidRDefault="003759F2"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412E2A41" w14:textId="73B1492A" w:rsidR="003759F2" w:rsidRPr="00ED6821" w:rsidRDefault="003759F2"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Executive summary</w:t>
      </w:r>
    </w:p>
    <w:p w14:paraId="2317CB25" w14:textId="4E3A2D5D"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AFRINIC–ccTLD interactive session at ICANN87 (Bali, October 2026) made the case for African ccTLDs to complement DNSSEC with routing security (RPKI) through direct AFRINIC membership.</w:t>
      </w:r>
    </w:p>
    <w:p w14:paraId="62D90183"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open discussion was dominated by IPv6 deployment. Participants broadly agreed that more than two decades of training have not produced adequate adoption in Africa. The principal obstacles identified were the absence of a business case for operators and the lack of high-level, sustained government strategy.</w:t>
      </w:r>
    </w:p>
    <w:p w14:paraId="3A1BEBD6"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Three directions emerged from the exchanges:</w:t>
      </w:r>
    </w:p>
    <w:p w14:paraId="5C334423" w14:textId="2E086CC4" w:rsidR="003759F2" w:rsidRPr="00ED6821" w:rsidRDefault="003759F2" w:rsidP="003759F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Multi-stakeholder national action plans:</w:t>
      </w:r>
      <w:r w:rsidRPr="00ED6821">
        <w:rPr>
          <w:rFonts w:ascii="Times New Roman" w:eastAsia="Times New Roman" w:hAnsi="Times New Roman" w:cs="Times New Roman"/>
          <w:kern w:val="0"/>
          <w:lang w:eastAsia="en-GB"/>
          <w14:ligatures w14:val="none"/>
        </w:rPr>
        <w:t xml:space="preserve"> governments should convene regulators, operators, ISPs and users around IPv6 deployment plans</w:t>
      </w:r>
      <w:r w:rsidRPr="00ED6821">
        <w:rPr>
          <w:rFonts w:ascii="Times New Roman" w:eastAsia="Times New Roman" w:hAnsi="Times New Roman" w:cs="Times New Roman"/>
          <w:kern w:val="0"/>
          <w:lang w:eastAsia="en-GB"/>
          <w14:ligatures w14:val="none"/>
        </w:rPr>
        <w:t>.</w:t>
      </w:r>
    </w:p>
    <w:p w14:paraId="35C9D2EC" w14:textId="77777777" w:rsidR="003759F2" w:rsidRPr="00ED6821" w:rsidRDefault="003759F2" w:rsidP="003759F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Hands-on support:</w:t>
      </w:r>
      <w:r w:rsidRPr="00ED6821">
        <w:rPr>
          <w:rFonts w:ascii="Times New Roman" w:eastAsia="Times New Roman" w:hAnsi="Times New Roman" w:cs="Times New Roman"/>
          <w:kern w:val="0"/>
          <w:lang w:eastAsia="en-GB"/>
          <w14:ligatures w14:val="none"/>
        </w:rPr>
        <w:t xml:space="preserve"> capacity building should move from classroom training to practical deployment support (AFRINIC's Deployathon model) and local laboratories, delivered with network operator groups and ccTLDs.</w:t>
      </w:r>
    </w:p>
    <w:p w14:paraId="1AAD8A45" w14:textId="77777777" w:rsidR="003759F2" w:rsidRPr="00ED6821" w:rsidRDefault="003759F2" w:rsidP="003759F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Broader audiences:</w:t>
      </w:r>
      <w:r w:rsidRPr="00ED6821">
        <w:rPr>
          <w:rFonts w:ascii="Times New Roman" w:eastAsia="Times New Roman" w:hAnsi="Times New Roman" w:cs="Times New Roman"/>
          <w:kern w:val="0"/>
          <w:lang w:eastAsia="en-GB"/>
          <w14:ligatures w14:val="none"/>
        </w:rPr>
        <w:t xml:space="preserve"> awareness efforts should address decision-makers, businesses and academia on the economic case, not only engineers.</w:t>
      </w:r>
    </w:p>
    <w:p w14:paraId="78FA3C01" w14:textId="77777777" w:rsidR="003759F2" w:rsidRPr="00ED6821" w:rsidRDefault="003759F2"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Summary of discussions</w:t>
      </w:r>
    </w:p>
    <w:p w14:paraId="79A28A9A" w14:textId="688291C6" w:rsidR="003759F2" w:rsidRPr="00ED6821" w:rsidRDefault="003759F2" w:rsidP="003759F2">
      <w:pPr>
        <w:spacing w:before="100" w:beforeAutospacing="1" w:after="100" w:afterAutospacing="1" w:line="240" w:lineRule="auto"/>
        <w:outlineLvl w:val="2"/>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1</w:t>
      </w:r>
      <w:r w:rsidRPr="00ED6821">
        <w:rPr>
          <w:rFonts w:ascii="Times New Roman" w:eastAsia="Times New Roman" w:hAnsi="Times New Roman" w:cs="Times New Roman"/>
          <w:b/>
          <w:bCs/>
          <w:kern w:val="0"/>
          <w:lang w:eastAsia="en-GB"/>
          <w14:ligatures w14:val="none"/>
        </w:rPr>
        <w:t>. DNS security, routing security and RPKI</w:t>
      </w:r>
    </w:p>
    <w:p w14:paraId="6BAC2CA1"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Wafa Dahmani explained that DNSSEC guarantees the integrity and authenticity of DNS data but cannot ensure that traffic actually reaches a ccTLD's name servers. She illustrated the risk with the well-known incident in which Pakistan's attempt to block YouTube spread through global routing and made the service unreachable in many countries for hours.</w:t>
      </w:r>
    </w:p>
    <w:p w14:paraId="737096AB" w14:textId="28DE31D2"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RPKI (resource certification), available only from the regional registry, allows the legitimate holder of IP prefixes to authorise their announcement. This protects DNS infrastructure against hijacking and route leaks arising from BGP vulnerabilities.</w:t>
      </w:r>
      <w:r w:rsidRPr="00ED6821">
        <w:rPr>
          <w:rFonts w:ascii="Times New Roman" w:eastAsia="Times New Roman" w:hAnsi="Times New Roman" w:cs="Times New Roman"/>
          <w:b/>
          <w:bCs/>
          <w:kern w:val="0"/>
          <w:lang w:eastAsia="en-GB"/>
          <w14:ligatures w14:val="none"/>
        </w:rPr>
        <w:t>. Benefits of AFRINIC membership for ccTLDs</w:t>
      </w:r>
    </w:p>
    <w:p w14:paraId="41511076"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moderator presented direct membership as a means of ending dependency on upstream providers. Resources assigned by a provider must be renumbered when the provider changes, which creates disruption risk. Holding their own IP addresses and ASNs allows ccTLDs to:</w:t>
      </w:r>
    </w:p>
    <w:p w14:paraId="5DF15FBF" w14:textId="77777777" w:rsidR="003759F2" w:rsidRPr="00ED6821" w:rsidRDefault="003759F2" w:rsidP="003759F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sign their resources with RPKI;</w:t>
      </w:r>
    </w:p>
    <w:p w14:paraId="0FF31D46" w14:textId="77777777" w:rsidR="003759F2" w:rsidRPr="00ED6821" w:rsidRDefault="003759F2" w:rsidP="003759F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connect to any provider and deploy anycast;</w:t>
      </w:r>
    </w:p>
    <w:p w14:paraId="7CB6B5B5" w14:textId="77777777" w:rsidR="003759F2" w:rsidRPr="00ED6821" w:rsidRDefault="003759F2" w:rsidP="003759F2">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manage reverse DNS delegation independently.</w:t>
      </w:r>
    </w:p>
    <w:p w14:paraId="0865D233"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ICANN representative supported this approach, noting that ICANN increasingly relies on ccTLDs to build local technical communities. He also presented the KINDNS framework, which links DNS operational security to prefix protection, IPv6 and anycast resilience.</w:t>
      </w:r>
    </w:p>
    <w:p w14:paraId="32DCDD5D" w14:textId="3502096B" w:rsidR="003759F2" w:rsidRPr="00ED6821" w:rsidRDefault="003759F2" w:rsidP="003759F2">
      <w:pPr>
        <w:spacing w:before="100" w:beforeAutospacing="1" w:after="100" w:afterAutospacing="1" w:line="240" w:lineRule="auto"/>
        <w:outlineLvl w:val="2"/>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lastRenderedPageBreak/>
        <w:t>3</w:t>
      </w:r>
      <w:r w:rsidRPr="00ED6821">
        <w:rPr>
          <w:rFonts w:ascii="Times New Roman" w:eastAsia="Times New Roman" w:hAnsi="Times New Roman" w:cs="Times New Roman"/>
          <w:b/>
          <w:bCs/>
          <w:kern w:val="0"/>
          <w:lang w:eastAsia="en-GB"/>
          <w14:ligatures w14:val="none"/>
        </w:rPr>
        <w:t>. AFRINIC</w:t>
      </w:r>
      <w:r w:rsidRPr="00ED6821">
        <w:rPr>
          <w:rFonts w:ascii="Times New Roman" w:eastAsia="Times New Roman" w:hAnsi="Times New Roman" w:cs="Times New Roman"/>
          <w:b/>
          <w:bCs/>
          <w:kern w:val="0"/>
          <w:lang w:eastAsia="en-GB"/>
          <w14:ligatures w14:val="none"/>
        </w:rPr>
        <w:t>-AFTLD</w:t>
      </w:r>
      <w:r w:rsidRPr="00ED6821">
        <w:rPr>
          <w:rFonts w:ascii="Times New Roman" w:eastAsia="Times New Roman" w:hAnsi="Times New Roman" w:cs="Times New Roman"/>
          <w:b/>
          <w:bCs/>
          <w:kern w:val="0"/>
          <w:lang w:eastAsia="en-GB"/>
          <w14:ligatures w14:val="none"/>
        </w:rPr>
        <w:t xml:space="preserve"> cooperation and the African DNS market</w:t>
      </w:r>
    </w:p>
    <w:p w14:paraId="5E24FAF2"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AfTLD representative recalled that the relationship between the two organisations is formalised in a Memorandum of Understanding. AFRINIC hosted the AfTLD secretariat until 2013, after which AfTLD moved to a home offered by KENIC (Kenya). He reported recent exchanges with the Asia-Pacific, Latin American and Caribbean, and European (CENTR) ccTLD organisations on regional collaboration, and called for a united African front.</w:t>
      </w:r>
    </w:p>
    <w:p w14:paraId="4BBBFEAA"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MOU covers several areas of cooperation:</w:t>
      </w:r>
    </w:p>
    <w:p w14:paraId="0625970E" w14:textId="77777777" w:rsidR="003759F2" w:rsidRPr="00ED6821" w:rsidRDefault="003759F2" w:rsidP="003759F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Internet policy and governance:</w:t>
      </w:r>
      <w:r w:rsidRPr="00ED6821">
        <w:rPr>
          <w:rFonts w:ascii="Times New Roman" w:eastAsia="Times New Roman" w:hAnsi="Times New Roman" w:cs="Times New Roman"/>
          <w:kern w:val="0"/>
          <w:lang w:eastAsia="en-GB"/>
          <w14:ligatures w14:val="none"/>
        </w:rPr>
        <w:t xml:space="preserve"> joint capacity building and policy awareness, notably during the Africa Internet Summit. ccTLDs act as anchors that carry numbering and naming policy discussions to national level.</w:t>
      </w:r>
    </w:p>
    <w:p w14:paraId="6B2098A6" w14:textId="77777777" w:rsidR="003759F2" w:rsidRPr="00ED6821" w:rsidRDefault="003759F2" w:rsidP="003759F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Regional voice at ICANN:</w:t>
      </w:r>
      <w:r w:rsidRPr="00ED6821">
        <w:rPr>
          <w:rFonts w:ascii="Times New Roman" w:eastAsia="Times New Roman" w:hAnsi="Times New Roman" w:cs="Times New Roman"/>
          <w:kern w:val="0"/>
          <w:lang w:eastAsia="en-GB"/>
          <w14:ligatures w14:val="none"/>
        </w:rPr>
        <w:t xml:space="preserve"> a call for Africa to arrive at ICANN meetings with a consolidated regional position.</w:t>
      </w:r>
    </w:p>
    <w:p w14:paraId="5C8D0AB8" w14:textId="77777777" w:rsidR="003759F2" w:rsidRPr="00ED6821" w:rsidRDefault="003759F2" w:rsidP="003759F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Local development:</w:t>
      </w:r>
      <w:r w:rsidRPr="00ED6821">
        <w:rPr>
          <w:rFonts w:ascii="Times New Roman" w:eastAsia="Times New Roman" w:hAnsi="Times New Roman" w:cs="Times New Roman"/>
          <w:kern w:val="0"/>
          <w:lang w:eastAsia="en-GB"/>
          <w14:ligatures w14:val="none"/>
        </w:rPr>
        <w:t xml:space="preserve"> most African traffic still leaves the continent towards large content providers, so more local networks and content are needed.</w:t>
      </w:r>
    </w:p>
    <w:p w14:paraId="29E11CC5" w14:textId="77777777" w:rsidR="003759F2" w:rsidRPr="00ED6821" w:rsidRDefault="003759F2" w:rsidP="003759F2">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DNS market expansion:</w:t>
      </w:r>
      <w:r w:rsidRPr="00ED6821">
        <w:rPr>
          <w:rFonts w:ascii="Times New Roman" w:eastAsia="Times New Roman" w:hAnsi="Times New Roman" w:cs="Times New Roman"/>
          <w:kern w:val="0"/>
          <w:lang w:eastAsia="en-GB"/>
          <w14:ligatures w14:val="none"/>
        </w:rPr>
        <w:t xml:space="preserve"> initiatives include the Africa DNS Forum (13 editions), the African ccTLD Observatory and ccTLD awards. Despite these efforts, the continent has not exceeded about five million domain names over 13 years.</w:t>
      </w:r>
    </w:p>
    <w:p w14:paraId="48CC1AF9" w14:textId="77777777" w:rsidR="003759F2" w:rsidRPr="00ED6821" w:rsidRDefault="003759F2" w:rsidP="003759F2">
      <w:pPr>
        <w:spacing w:before="100" w:beforeAutospacing="1" w:after="100" w:afterAutospacing="1" w:line="240" w:lineRule="auto"/>
        <w:outlineLvl w:val="2"/>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4. IPv6 deployment</w:t>
      </w:r>
    </w:p>
    <w:p w14:paraId="59338EA8"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IPv6 occupied most of the open discussion. The positions expressed can be grouped as follows: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6894"/>
      </w:tblGrid>
      <w:tr w:rsidR="003759F2" w:rsidRPr="00ED6821" w14:paraId="70ADA42E" w14:textId="77777777" w:rsidTr="00ED6821">
        <w:trPr>
          <w:tblCellSpacing w:w="15" w:type="dxa"/>
        </w:trPr>
        <w:tc>
          <w:tcPr>
            <w:tcW w:w="2077" w:type="dxa"/>
            <w:vAlign w:val="center"/>
            <w:hideMark/>
          </w:tcPr>
          <w:p w14:paraId="29F4B8D2" w14:textId="77777777" w:rsidR="003759F2" w:rsidRPr="00ED6821" w:rsidRDefault="003759F2" w:rsidP="003759F2">
            <w:pPr>
              <w:spacing w:before="100" w:beforeAutospacing="1" w:after="100" w:afterAutospacing="1" w:line="240" w:lineRule="auto"/>
              <w:jc w:val="center"/>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Theme</w:t>
            </w:r>
          </w:p>
        </w:tc>
        <w:tc>
          <w:tcPr>
            <w:tcW w:w="6849" w:type="dxa"/>
            <w:vAlign w:val="center"/>
            <w:hideMark/>
          </w:tcPr>
          <w:p w14:paraId="2C631872" w14:textId="77777777" w:rsidR="003759F2" w:rsidRPr="00ED6821" w:rsidRDefault="003759F2" w:rsidP="003759F2">
            <w:pPr>
              <w:spacing w:before="100" w:beforeAutospacing="1" w:after="100" w:afterAutospacing="1" w:line="240" w:lineRule="auto"/>
              <w:jc w:val="center"/>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Points raised</w:t>
            </w:r>
          </w:p>
        </w:tc>
      </w:tr>
      <w:tr w:rsidR="003759F2" w:rsidRPr="00ED6821" w14:paraId="13994F6E" w14:textId="77777777" w:rsidTr="00ED6821">
        <w:trPr>
          <w:tblCellSpacing w:w="15" w:type="dxa"/>
        </w:trPr>
        <w:tc>
          <w:tcPr>
            <w:tcW w:w="2077" w:type="dxa"/>
            <w:vAlign w:val="center"/>
            <w:hideMark/>
          </w:tcPr>
          <w:p w14:paraId="50805F96"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Root cause</w:t>
            </w:r>
          </w:p>
        </w:tc>
        <w:tc>
          <w:tcPr>
            <w:tcW w:w="6849" w:type="dxa"/>
            <w:vAlign w:val="center"/>
            <w:hideMark/>
          </w:tcPr>
          <w:p w14:paraId="67DFE677"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Repeated training has not led to deployment; operators will not invest without a business case.</w:t>
            </w:r>
          </w:p>
        </w:tc>
      </w:tr>
      <w:tr w:rsidR="003759F2" w:rsidRPr="00ED6821" w14:paraId="45C03EA1" w14:textId="77777777" w:rsidTr="00ED6821">
        <w:trPr>
          <w:tblCellSpacing w:w="15" w:type="dxa"/>
        </w:trPr>
        <w:tc>
          <w:tcPr>
            <w:tcW w:w="2077" w:type="dxa"/>
            <w:vAlign w:val="center"/>
            <w:hideMark/>
          </w:tcPr>
          <w:p w14:paraId="7B88ED86"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Government role</w:t>
            </w:r>
          </w:p>
        </w:tc>
        <w:tc>
          <w:tcPr>
            <w:tcW w:w="6849" w:type="dxa"/>
            <w:vAlign w:val="center"/>
            <w:hideMark/>
          </w:tcPr>
          <w:p w14:paraId="4F0D2138"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Several participants called for high-level political decisions and national strategies. Frequent government changes undermine continuity.</w:t>
            </w:r>
          </w:p>
        </w:tc>
      </w:tr>
      <w:tr w:rsidR="003759F2" w:rsidRPr="00ED6821" w14:paraId="749E84EB" w14:textId="77777777" w:rsidTr="00ED6821">
        <w:trPr>
          <w:tblCellSpacing w:w="15" w:type="dxa"/>
        </w:trPr>
        <w:tc>
          <w:tcPr>
            <w:tcW w:w="2077" w:type="dxa"/>
            <w:vAlign w:val="center"/>
            <w:hideMark/>
          </w:tcPr>
          <w:p w14:paraId="7B2F85CB" w14:textId="3D72D01B" w:rsidR="003759F2" w:rsidRPr="00ED6821" w:rsidRDefault="00ED6821"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Used case</w:t>
            </w:r>
          </w:p>
        </w:tc>
        <w:tc>
          <w:tcPr>
            <w:tcW w:w="6849" w:type="dxa"/>
            <w:vAlign w:val="center"/>
            <w:hideMark/>
          </w:tcPr>
          <w:p w14:paraId="692CBEBF" w14:textId="00708132"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 xml:space="preserve">High-level commitment combined with a ministry-led forum of operators and ISPs </w:t>
            </w:r>
            <w:r w:rsidR="00ED6821" w:rsidRPr="00ED6821">
              <w:rPr>
                <w:rFonts w:ascii="Times New Roman" w:eastAsia="Times New Roman" w:hAnsi="Times New Roman" w:cs="Times New Roman"/>
                <w:kern w:val="0"/>
                <w:lang w:eastAsia="en-GB"/>
                <w14:ligatures w14:val="none"/>
              </w:rPr>
              <w:t xml:space="preserve">in Tunisia </w:t>
            </w:r>
            <w:r w:rsidRPr="00ED6821">
              <w:rPr>
                <w:rFonts w:ascii="Times New Roman" w:eastAsia="Times New Roman" w:hAnsi="Times New Roman" w:cs="Times New Roman"/>
                <w:kern w:val="0"/>
                <w:lang w:eastAsia="en-GB"/>
                <w14:ligatures w14:val="none"/>
              </w:rPr>
              <w:t>eportedly raised operator deployment from 0% to about 14% within six months in 2022.</w:t>
            </w:r>
          </w:p>
        </w:tc>
      </w:tr>
      <w:tr w:rsidR="003759F2" w:rsidRPr="00ED6821" w14:paraId="0020D726" w14:textId="77777777" w:rsidTr="00ED6821">
        <w:trPr>
          <w:tblCellSpacing w:w="15" w:type="dxa"/>
        </w:trPr>
        <w:tc>
          <w:tcPr>
            <w:tcW w:w="2077" w:type="dxa"/>
            <w:vAlign w:val="center"/>
            <w:hideMark/>
          </w:tcPr>
          <w:p w14:paraId="005E1BEB"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AFRINIC support</w:t>
            </w:r>
          </w:p>
        </w:tc>
        <w:tc>
          <w:tcPr>
            <w:tcW w:w="6849" w:type="dxa"/>
            <w:vAlign w:val="center"/>
            <w:hideMark/>
          </w:tcPr>
          <w:p w14:paraId="3561B31B"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AFRINIC offers free expertise to members, training for governments, engineers and academia, and the Deployathon hands-on deployment model. One country reportedly issued a paid tender instead of using this support.</w:t>
            </w:r>
          </w:p>
        </w:tc>
      </w:tr>
      <w:tr w:rsidR="003759F2" w:rsidRPr="00ED6821" w14:paraId="66C71A08" w14:textId="77777777" w:rsidTr="00ED6821">
        <w:trPr>
          <w:tblCellSpacing w:w="15" w:type="dxa"/>
        </w:trPr>
        <w:tc>
          <w:tcPr>
            <w:tcW w:w="2077" w:type="dxa"/>
            <w:vAlign w:val="center"/>
            <w:hideMark/>
          </w:tcPr>
          <w:p w14:paraId="06EA817C"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Economic case</w:t>
            </w:r>
          </w:p>
        </w:tc>
        <w:tc>
          <w:tcPr>
            <w:tcW w:w="6849" w:type="dxa"/>
            <w:vAlign w:val="center"/>
            <w:hideMark/>
          </w:tcPr>
          <w:p w14:paraId="6D7619C2"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ICANN stressed that IPv6 is a strategic and economic decision; Africa is not alone in lagging. Over 50% of Google traffic is now on IPv6, a growing commercial argument.</w:t>
            </w:r>
          </w:p>
        </w:tc>
      </w:tr>
      <w:tr w:rsidR="003759F2" w:rsidRPr="00ED6821" w14:paraId="67BC6540" w14:textId="77777777" w:rsidTr="00ED6821">
        <w:trPr>
          <w:tblCellSpacing w:w="15" w:type="dxa"/>
        </w:trPr>
        <w:tc>
          <w:tcPr>
            <w:tcW w:w="2077" w:type="dxa"/>
            <w:vAlign w:val="center"/>
            <w:hideMark/>
          </w:tcPr>
          <w:p w14:paraId="7F3E8B7B"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Local capacity</w:t>
            </w:r>
          </w:p>
        </w:tc>
        <w:tc>
          <w:tcPr>
            <w:tcW w:w="6849" w:type="dxa"/>
            <w:vAlign w:val="center"/>
            <w:hideMark/>
          </w:tcPr>
          <w:p w14:paraId="1D79E113"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AfTLD urged training through national network operator groups and local laboratories; over 500 engineers were reportedly trained in Kenya in the past year.</w:t>
            </w:r>
          </w:p>
        </w:tc>
      </w:tr>
      <w:tr w:rsidR="003759F2" w:rsidRPr="00ED6821" w14:paraId="4805FDEC" w14:textId="77777777" w:rsidTr="00ED6821">
        <w:trPr>
          <w:tblCellSpacing w:w="15" w:type="dxa"/>
        </w:trPr>
        <w:tc>
          <w:tcPr>
            <w:tcW w:w="2077" w:type="dxa"/>
            <w:vAlign w:val="center"/>
            <w:hideMark/>
          </w:tcPr>
          <w:p w14:paraId="41852FCD"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Wider audiences</w:t>
            </w:r>
          </w:p>
        </w:tc>
        <w:tc>
          <w:tcPr>
            <w:tcW w:w="6849" w:type="dxa"/>
            <w:vAlign w:val="center"/>
            <w:hideMark/>
          </w:tcPr>
          <w:p w14:paraId="2D87A65D"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 xml:space="preserve">A participant proposed targeting businesses, academia and users, and creating healthy competition between early and late adopters. </w:t>
            </w:r>
            <w:r w:rsidRPr="00ED6821">
              <w:rPr>
                <w:rFonts w:ascii="Times New Roman" w:eastAsia="Times New Roman" w:hAnsi="Times New Roman" w:cs="Times New Roman"/>
                <w:kern w:val="0"/>
                <w:lang w:eastAsia="en-GB"/>
                <w14:ligatures w14:val="none"/>
              </w:rPr>
              <w:lastRenderedPageBreak/>
              <w:t>AFRINIC referred to its roadmap measuring IPv6 readiness of government services.</w:t>
            </w:r>
          </w:p>
        </w:tc>
      </w:tr>
      <w:tr w:rsidR="003759F2" w:rsidRPr="00ED6821" w14:paraId="0E613C2E" w14:textId="77777777" w:rsidTr="00ED6821">
        <w:trPr>
          <w:tblCellSpacing w:w="15" w:type="dxa"/>
        </w:trPr>
        <w:tc>
          <w:tcPr>
            <w:tcW w:w="2077" w:type="dxa"/>
            <w:vAlign w:val="center"/>
            <w:hideMark/>
          </w:tcPr>
          <w:p w14:paraId="28EB3328"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lastRenderedPageBreak/>
              <w:t>Policy route</w:t>
            </w:r>
          </w:p>
        </w:tc>
        <w:tc>
          <w:tcPr>
            <w:tcW w:w="6849" w:type="dxa"/>
            <w:vAlign w:val="center"/>
            <w:hideMark/>
          </w:tcPr>
          <w:p w14:paraId="62165900"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A proposal to restrict IPv4 allocation was answered by noting that AFRINIC policies are community-driven and that, with IPv4 nearly exhausted and NAT widely used, restricting IPv4 would have limited effect.</w:t>
            </w:r>
          </w:p>
        </w:tc>
      </w:tr>
    </w:tbl>
    <w:p w14:paraId="434E68C2" w14:textId="77777777" w:rsidR="003759F2" w:rsidRPr="00ED6821" w:rsidRDefault="003759F2" w:rsidP="003759F2">
      <w:pPr>
        <w:spacing w:before="100" w:beforeAutospacing="1" w:after="100" w:afterAutospacing="1" w:line="240" w:lineRule="auto"/>
        <w:outlineLvl w:val="2"/>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5. Accuracy of contact data</w:t>
      </w:r>
    </w:p>
    <w:p w14:paraId="3215AF39"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A participant asked ccTLDs to keep their ICANN/IANA contact records current, as outdated telephone numbers and email addresses impede outreach. The moderator confirmed that AFRINIC faces the same difficulty with its member records and urged participants to review their contacts.</w:t>
      </w:r>
    </w:p>
    <w:p w14:paraId="04EFE1E5" w14:textId="77777777" w:rsidR="003759F2" w:rsidRPr="00ED6821" w:rsidRDefault="003759F2"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Key conclusions and recommendations</w:t>
      </w:r>
    </w:p>
    <w:p w14:paraId="01B9CCE9"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session's principal conclusion is that IPv6 deployment and routing security in Africa are now constrained less by technical capacity than by strategy, economics and institutional coordination.</w:t>
      </w:r>
    </w:p>
    <w:p w14:paraId="4FF6BB65"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Routing security complements DNSSEC.</w:t>
      </w:r>
      <w:r w:rsidRPr="00ED6821">
        <w:rPr>
          <w:rFonts w:ascii="Times New Roman" w:eastAsia="Times New Roman" w:hAnsi="Times New Roman" w:cs="Times New Roman"/>
          <w:kern w:val="0"/>
          <w:lang w:eastAsia="en-GB"/>
          <w14:ligatures w14:val="none"/>
        </w:rPr>
        <w:t xml:space="preserve"> ccTLDs should secure their name-server prefixes with RPKI, which requires holding resources directly from AFRINIC.</w:t>
      </w:r>
    </w:p>
    <w:p w14:paraId="477FE6BD"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Direct membership strengthens ccTLD resilience.</w:t>
      </w:r>
      <w:r w:rsidRPr="00ED6821">
        <w:rPr>
          <w:rFonts w:ascii="Times New Roman" w:eastAsia="Times New Roman" w:hAnsi="Times New Roman" w:cs="Times New Roman"/>
          <w:kern w:val="0"/>
          <w:lang w:eastAsia="en-GB"/>
          <w14:ligatures w14:val="none"/>
        </w:rPr>
        <w:t xml:space="preserve"> Own IP addresses and ASNs give ccTLDs independence from providers, RPKI eligibility, anycast capability and control of reverse DNS.</w:t>
      </w:r>
    </w:p>
    <w:p w14:paraId="10C3B15C"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IPv6 requires national leadership.</w:t>
      </w:r>
      <w:r w:rsidRPr="00ED6821">
        <w:rPr>
          <w:rFonts w:ascii="Times New Roman" w:eastAsia="Times New Roman" w:hAnsi="Times New Roman" w:cs="Times New Roman"/>
          <w:kern w:val="0"/>
          <w:lang w:eastAsia="en-GB"/>
          <w14:ligatures w14:val="none"/>
        </w:rPr>
        <w:t xml:space="preserve"> Governments should adopt IPv6 strategies and action plans and convene regulators, operators, ISPs and users, drawing on the Tunisian model.</w:t>
      </w:r>
    </w:p>
    <w:p w14:paraId="3E77E1F3"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Capacity building should be practical and local.</w:t>
      </w:r>
      <w:r w:rsidRPr="00ED6821">
        <w:rPr>
          <w:rFonts w:ascii="Times New Roman" w:eastAsia="Times New Roman" w:hAnsi="Times New Roman" w:cs="Times New Roman"/>
          <w:kern w:val="0"/>
          <w:lang w:eastAsia="en-GB"/>
          <w14:ligatures w14:val="none"/>
        </w:rPr>
        <w:t xml:space="preserve"> Training should continue, but be complemented by hands-on deployment support, local laboratories and delivery through network operator groups and ccTLDs.</w:t>
      </w:r>
    </w:p>
    <w:p w14:paraId="182404B7"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The economic case must reach decision-makers.</w:t>
      </w:r>
      <w:r w:rsidRPr="00ED6821">
        <w:rPr>
          <w:rFonts w:ascii="Times New Roman" w:eastAsia="Times New Roman" w:hAnsi="Times New Roman" w:cs="Times New Roman"/>
          <w:kern w:val="0"/>
          <w:lang w:eastAsia="en-GB"/>
          <w14:ligatures w14:val="none"/>
        </w:rPr>
        <w:t xml:space="preserve"> Awareness should extend to policymakers, businesses and academia, supported by public readiness indicators.</w:t>
      </w:r>
    </w:p>
    <w:p w14:paraId="38D5A75D"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Regional coordination should be strengthened.</w:t>
      </w:r>
      <w:r w:rsidRPr="00ED6821">
        <w:rPr>
          <w:rFonts w:ascii="Times New Roman" w:eastAsia="Times New Roman" w:hAnsi="Times New Roman" w:cs="Times New Roman"/>
          <w:kern w:val="0"/>
          <w:lang w:eastAsia="en-GB"/>
          <w14:ligatures w14:val="none"/>
        </w:rPr>
        <w:t xml:space="preserve"> AFRINIC, AfTLD and ICANN should continue to convene African ccTLDs so that the region presents a consolidated position at ICANN meetings.</w:t>
      </w:r>
    </w:p>
    <w:p w14:paraId="77826E2D" w14:textId="77777777" w:rsidR="003759F2" w:rsidRPr="00ED6821" w:rsidRDefault="003759F2" w:rsidP="003759F2">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b/>
          <w:bCs/>
          <w:kern w:val="0"/>
          <w:lang w:eastAsia="en-GB"/>
          <w14:ligatures w14:val="none"/>
        </w:rPr>
        <w:t>Contact data must be maintained.</w:t>
      </w:r>
      <w:r w:rsidRPr="00ED6821">
        <w:rPr>
          <w:rFonts w:ascii="Times New Roman" w:eastAsia="Times New Roman" w:hAnsi="Times New Roman" w:cs="Times New Roman"/>
          <w:kern w:val="0"/>
          <w:lang w:eastAsia="en-GB"/>
          <w14:ligatures w14:val="none"/>
        </w:rPr>
        <w:t xml:space="preserve"> ccTLDs should verify their IANA and AFRINIC contact records.</w:t>
      </w:r>
    </w:p>
    <w:p w14:paraId="162E4872" w14:textId="77777777" w:rsidR="00ED6821" w:rsidRPr="00ED6821" w:rsidRDefault="00ED6821"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2F995C35" w14:textId="77777777" w:rsidR="00ED6821" w:rsidRPr="00ED6821" w:rsidRDefault="00ED6821"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61C9BAEB" w14:textId="089DFA56" w:rsidR="003759F2" w:rsidRPr="00ED6821" w:rsidRDefault="003759F2" w:rsidP="003759F2">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ED6821">
        <w:rPr>
          <w:rFonts w:ascii="Times New Roman" w:eastAsia="Times New Roman" w:hAnsi="Times New Roman" w:cs="Times New Roman"/>
          <w:b/>
          <w:bCs/>
          <w:kern w:val="0"/>
          <w:lang w:eastAsia="en-GB"/>
          <w14:ligatures w14:val="none"/>
        </w:rPr>
        <w:t>Follow-up actions for AFRINIC</w:t>
      </w:r>
    </w:p>
    <w:p w14:paraId="1314ABE8" w14:textId="77777777" w:rsidR="003759F2" w:rsidRPr="00ED6821" w:rsidRDefault="003759F2" w:rsidP="003759F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The following actions are proposed on the basis of commitments and requests expressed during the session; owners and deadlines remain to be confirmed.</w:t>
      </w:r>
    </w:p>
    <w:p w14:paraId="1B13914A"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lastRenderedPageBreak/>
        <w:t>Organise dedicated workshops and webinars on RPKI for African ccTLDs, as announced during the session.</w:t>
      </w:r>
    </w:p>
    <w:p w14:paraId="58B98B97"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Follow up individually with ccTLD participants that are not yet AFRINIC members on direct resource membership.</w:t>
      </w:r>
    </w:p>
    <w:p w14:paraId="612CF32D"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Respond to the request for a clear process by which countries can obtain IPv6 deployment assistance, including Deployathon support.</w:t>
      </w:r>
    </w:p>
    <w:p w14:paraId="1479DE97"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Explore partnerships with AfTLD, network operator groups and ccTLDs on local IPv6 laboratories and training.</w:t>
      </w:r>
    </w:p>
    <w:p w14:paraId="225D0725"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Share the IPv6 readiness roadmap for government services with interested countries.</w:t>
      </w:r>
    </w:p>
    <w:p w14:paraId="65E7EA6F" w14:textId="4A7CE62F" w:rsidR="003759F2" w:rsidRPr="00ED6821" w:rsidRDefault="003759F2" w:rsidP="00ED6821">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 xml:space="preserve">Coordinate with ICANN on joint ccTLD engagement in Africa, including </w:t>
      </w:r>
      <w:r w:rsidR="00ED6821" w:rsidRPr="00ED6821">
        <w:rPr>
          <w:rFonts w:ascii="Times New Roman" w:eastAsia="Times New Roman" w:hAnsi="Times New Roman" w:cs="Times New Roman"/>
          <w:kern w:val="0"/>
          <w:lang w:eastAsia="en-GB"/>
          <w14:ligatures w14:val="none"/>
        </w:rPr>
        <w:t xml:space="preserve">RPKI and </w:t>
      </w:r>
      <w:r w:rsidRPr="00ED6821">
        <w:rPr>
          <w:rFonts w:ascii="Times New Roman" w:eastAsia="Times New Roman" w:hAnsi="Times New Roman" w:cs="Times New Roman"/>
          <w:kern w:val="0"/>
          <w:lang w:eastAsia="en-GB"/>
          <w14:ligatures w14:val="none"/>
        </w:rPr>
        <w:t xml:space="preserve">KINDNS </w:t>
      </w:r>
    </w:p>
    <w:p w14:paraId="0D1995EB" w14:textId="77777777" w:rsidR="003759F2" w:rsidRPr="00ED6821" w:rsidRDefault="003759F2" w:rsidP="003759F2">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D6821">
        <w:rPr>
          <w:rFonts w:ascii="Times New Roman" w:eastAsia="Times New Roman" w:hAnsi="Times New Roman" w:cs="Times New Roman"/>
          <w:kern w:val="0"/>
          <w:lang w:eastAsia="en-GB"/>
          <w14:ligatures w14:val="none"/>
        </w:rPr>
        <w:t>Remind members and ccTLD participants to update their contact records.</w:t>
      </w:r>
    </w:p>
    <w:p w14:paraId="0286EAB1" w14:textId="77777777" w:rsidR="003759F2" w:rsidRPr="00ED6821" w:rsidRDefault="003759F2" w:rsidP="003759F2">
      <w:pPr>
        <w:rPr>
          <w:rFonts w:ascii="Times New Roman" w:hAnsi="Times New Roman" w:cs="Times New Roman"/>
        </w:rPr>
      </w:pPr>
    </w:p>
    <w:sectPr w:rsidR="003759F2" w:rsidRPr="00ED68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2F65CE"/>
    <w:multiLevelType w:val="multilevel"/>
    <w:tmpl w:val="C89E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104E4"/>
    <w:multiLevelType w:val="multilevel"/>
    <w:tmpl w:val="8E98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25368"/>
    <w:multiLevelType w:val="multilevel"/>
    <w:tmpl w:val="E4A4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41470"/>
    <w:multiLevelType w:val="multilevel"/>
    <w:tmpl w:val="861C5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9F35FB"/>
    <w:multiLevelType w:val="multilevel"/>
    <w:tmpl w:val="39F8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A78DD"/>
    <w:multiLevelType w:val="multilevel"/>
    <w:tmpl w:val="F93E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D6138"/>
    <w:multiLevelType w:val="multilevel"/>
    <w:tmpl w:val="CD0CF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7C734A"/>
    <w:multiLevelType w:val="multilevel"/>
    <w:tmpl w:val="4E60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917CE2"/>
    <w:multiLevelType w:val="multilevel"/>
    <w:tmpl w:val="7B6E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B82457"/>
    <w:multiLevelType w:val="multilevel"/>
    <w:tmpl w:val="9C96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124929">
    <w:abstractNumId w:val="4"/>
  </w:num>
  <w:num w:numId="2" w16cid:durableId="1576084427">
    <w:abstractNumId w:val="7"/>
  </w:num>
  <w:num w:numId="3" w16cid:durableId="830021674">
    <w:abstractNumId w:val="8"/>
  </w:num>
  <w:num w:numId="4" w16cid:durableId="103810408">
    <w:abstractNumId w:val="3"/>
  </w:num>
  <w:num w:numId="5" w16cid:durableId="202209875">
    <w:abstractNumId w:val="0"/>
  </w:num>
  <w:num w:numId="6" w16cid:durableId="656803395">
    <w:abstractNumId w:val="2"/>
  </w:num>
  <w:num w:numId="7" w16cid:durableId="1907955976">
    <w:abstractNumId w:val="5"/>
  </w:num>
  <w:num w:numId="8" w16cid:durableId="588194966">
    <w:abstractNumId w:val="9"/>
  </w:num>
  <w:num w:numId="9" w16cid:durableId="182718361">
    <w:abstractNumId w:val="6"/>
  </w:num>
  <w:num w:numId="10" w16cid:durableId="19320802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F2"/>
    <w:rsid w:val="003759F2"/>
    <w:rsid w:val="00A06DBB"/>
    <w:rsid w:val="00ED6821"/>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decimalSymbol w:val="."/>
  <w:listSeparator w:val=","/>
  <w14:docId w14:val="6FDFFB6A"/>
  <w15:chartTrackingRefBased/>
  <w15:docId w15:val="{BFFBF9AD-7214-2242-B444-2A58944E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5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5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5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5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9F2"/>
    <w:rPr>
      <w:rFonts w:eastAsiaTheme="majorEastAsia" w:cstheme="majorBidi"/>
      <w:color w:val="272727" w:themeColor="text1" w:themeTint="D8"/>
    </w:rPr>
  </w:style>
  <w:style w:type="paragraph" w:styleId="Title">
    <w:name w:val="Title"/>
    <w:basedOn w:val="Normal"/>
    <w:next w:val="Normal"/>
    <w:link w:val="TitleChar"/>
    <w:uiPriority w:val="10"/>
    <w:qFormat/>
    <w:rsid w:val="00375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9F2"/>
    <w:pPr>
      <w:spacing w:before="160"/>
      <w:jc w:val="center"/>
    </w:pPr>
    <w:rPr>
      <w:i/>
      <w:iCs/>
      <w:color w:val="404040" w:themeColor="text1" w:themeTint="BF"/>
    </w:rPr>
  </w:style>
  <w:style w:type="character" w:customStyle="1" w:styleId="QuoteChar">
    <w:name w:val="Quote Char"/>
    <w:basedOn w:val="DefaultParagraphFont"/>
    <w:link w:val="Quote"/>
    <w:uiPriority w:val="29"/>
    <w:rsid w:val="003759F2"/>
    <w:rPr>
      <w:i/>
      <w:iCs/>
      <w:color w:val="404040" w:themeColor="text1" w:themeTint="BF"/>
    </w:rPr>
  </w:style>
  <w:style w:type="paragraph" w:styleId="ListParagraph">
    <w:name w:val="List Paragraph"/>
    <w:basedOn w:val="Normal"/>
    <w:uiPriority w:val="34"/>
    <w:qFormat/>
    <w:rsid w:val="003759F2"/>
    <w:pPr>
      <w:ind w:left="720"/>
      <w:contextualSpacing/>
    </w:pPr>
  </w:style>
  <w:style w:type="character" w:styleId="IntenseEmphasis">
    <w:name w:val="Intense Emphasis"/>
    <w:basedOn w:val="DefaultParagraphFont"/>
    <w:uiPriority w:val="21"/>
    <w:qFormat/>
    <w:rsid w:val="003759F2"/>
    <w:rPr>
      <w:i/>
      <w:iCs/>
      <w:color w:val="0F4761" w:themeColor="accent1" w:themeShade="BF"/>
    </w:rPr>
  </w:style>
  <w:style w:type="paragraph" w:styleId="IntenseQuote">
    <w:name w:val="Intense Quote"/>
    <w:basedOn w:val="Normal"/>
    <w:next w:val="Normal"/>
    <w:link w:val="IntenseQuoteChar"/>
    <w:uiPriority w:val="30"/>
    <w:qFormat/>
    <w:rsid w:val="00375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9F2"/>
    <w:rPr>
      <w:i/>
      <w:iCs/>
      <w:color w:val="0F4761" w:themeColor="accent1" w:themeShade="BF"/>
    </w:rPr>
  </w:style>
  <w:style w:type="character" w:styleId="IntenseReference">
    <w:name w:val="Intense Reference"/>
    <w:basedOn w:val="DefaultParagraphFont"/>
    <w:uiPriority w:val="32"/>
    <w:qFormat/>
    <w:rsid w:val="003759F2"/>
    <w:rPr>
      <w:b/>
      <w:bCs/>
      <w:smallCaps/>
      <w:color w:val="0F4761" w:themeColor="accent1" w:themeShade="BF"/>
      <w:spacing w:val="5"/>
    </w:rPr>
  </w:style>
  <w:style w:type="paragraph" w:styleId="NormalWeb">
    <w:name w:val="Normal (Web)"/>
    <w:basedOn w:val="Normal"/>
    <w:uiPriority w:val="99"/>
    <w:semiHidden/>
    <w:unhideWhenUsed/>
    <w:rsid w:val="003759F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doc-mention">
    <w:name w:val="ldoc-mention"/>
    <w:basedOn w:val="DefaultParagraphFont"/>
    <w:rsid w:val="003759F2"/>
  </w:style>
  <w:style w:type="character" w:styleId="Strong">
    <w:name w:val="Strong"/>
    <w:basedOn w:val="DefaultParagraphFont"/>
    <w:uiPriority w:val="22"/>
    <w:qFormat/>
    <w:rsid w:val="003759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Wafa Dahmani</dc:creator>
  <cp:keywords/>
  <dc:description/>
  <cp:lastModifiedBy>Wafa Dahmani</cp:lastModifiedBy>
  <cp:revision>1</cp:revision>
  <dcterms:created xsi:type="dcterms:W3CDTF">2026-10-20T16:20:00Z</dcterms:created>
  <dcterms:modified xsi:type="dcterms:W3CDTF">2026-10-20T16:40:00Z</dcterms:modified>
</cp:coreProperties>
</file>